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A457C" w14:textId="61A5DE64" w:rsidR="004E5B3E" w:rsidRPr="004E5B3E" w:rsidRDefault="004E5B3E" w:rsidP="004E5B3E">
      <w:pPr>
        <w:spacing w:before="100" w:beforeAutospacing="1" w:after="100" w:afterAutospacing="1" w:line="240" w:lineRule="auto"/>
        <w:outlineLvl w:val="3"/>
        <w:rPr>
          <w:rFonts w:ascii="Sathu" w:eastAsia="Times New Roman" w:hAnsi="Sathu" w:cs="Arial"/>
          <w:b/>
          <w:bCs/>
          <w:sz w:val="20"/>
          <w:szCs w:val="20"/>
          <w:lang w:eastAsia="en-AU"/>
        </w:rPr>
      </w:pPr>
      <w:r w:rsidRPr="004E5B3E">
        <w:rPr>
          <w:rFonts w:ascii="Sathu" w:eastAsia="Times New Roman" w:hAnsi="Sathu" w:cs="Arial"/>
          <w:b/>
          <w:bCs/>
          <w:sz w:val="20"/>
          <w:szCs w:val="20"/>
          <w:lang w:eastAsia="en-AU"/>
        </w:rPr>
        <w:t>Proxy appointment</w:t>
      </w:r>
      <w:r>
        <w:rPr>
          <w:rFonts w:ascii="Sathu" w:eastAsia="Times New Roman" w:hAnsi="Sathu" w:cs="Arial"/>
          <w:b/>
          <w:bCs/>
          <w:sz w:val="20"/>
          <w:szCs w:val="20"/>
          <w:lang w:eastAsia="en-AU"/>
        </w:rPr>
        <w:t xml:space="preserve">     </w:t>
      </w:r>
      <w:proofErr w:type="gramStart"/>
      <w:r>
        <w:rPr>
          <w:rFonts w:ascii="Sathu" w:eastAsia="Times New Roman" w:hAnsi="Sathu" w:cs="Arial"/>
          <w:b/>
          <w:bCs/>
          <w:sz w:val="20"/>
          <w:szCs w:val="20"/>
          <w:lang w:eastAsia="en-AU"/>
        </w:rPr>
        <w:t xml:space="preserve">-      </w:t>
      </w:r>
      <w:r w:rsidRPr="004E5B3E">
        <w:rPr>
          <w:rFonts w:ascii="Sathu" w:eastAsia="Times New Roman" w:hAnsi="Sathu" w:cs="Arial"/>
          <w:b/>
          <w:sz w:val="20"/>
          <w:szCs w:val="20"/>
          <w:lang w:eastAsia="en-AU"/>
        </w:rPr>
        <w:t>Strata</w:t>
      </w:r>
      <w:proofErr w:type="gramEnd"/>
      <w:r w:rsidRPr="004E5B3E">
        <w:rPr>
          <w:rFonts w:ascii="Sathu" w:eastAsia="Times New Roman" w:hAnsi="Sathu" w:cs="Arial"/>
          <w:b/>
          <w:sz w:val="20"/>
          <w:szCs w:val="20"/>
          <w:lang w:eastAsia="en-AU"/>
        </w:rPr>
        <w:t xml:space="preserve"> Schemes Management Act 2015</w:t>
      </w:r>
    </w:p>
    <w:p w14:paraId="2B4F62EC" w14:textId="32589252" w:rsidR="004E5B3E" w:rsidRPr="004E5B3E" w:rsidRDefault="004E5B3E" w:rsidP="004E5B3E">
      <w:pPr>
        <w:spacing w:before="100" w:beforeAutospacing="1" w:after="100" w:afterAutospacing="1" w:line="240" w:lineRule="auto"/>
        <w:rPr>
          <w:rFonts w:ascii="Sathu" w:eastAsia="Times New Roman" w:hAnsi="Sathu" w:cs="Arial"/>
          <w:b/>
          <w:sz w:val="20"/>
          <w:szCs w:val="20"/>
          <w:lang w:eastAsia="en-AU"/>
        </w:rPr>
      </w:pPr>
      <w:r w:rsidRPr="004E5B3E">
        <w:rPr>
          <w:rFonts w:ascii="Sathu" w:eastAsia="Times New Roman" w:hAnsi="Sathu" w:cs="Arial"/>
          <w:sz w:val="20"/>
          <w:szCs w:val="20"/>
          <w:lang w:eastAsia="en-AU"/>
        </w:rPr>
        <w:t>Date: ………</w:t>
      </w:r>
      <w:proofErr w:type="gramStart"/>
      <w:r w:rsidRPr="004E5B3E">
        <w:rPr>
          <w:rFonts w:ascii="Sathu" w:eastAsia="Times New Roman" w:hAnsi="Sathu" w:cs="Arial"/>
          <w:sz w:val="20"/>
          <w:szCs w:val="20"/>
          <w:lang w:eastAsia="en-AU"/>
        </w:rPr>
        <w:t>........</w:t>
      </w:r>
      <w:proofErr w:type="gramEnd"/>
    </w:p>
    <w:p w14:paraId="1F92BC12" w14:textId="2EC09EAB" w:rsidR="004E5B3E" w:rsidRPr="004E5B3E" w:rsidRDefault="004E5B3E" w:rsidP="004E5B3E">
      <w:pPr>
        <w:spacing w:before="100" w:beforeAutospacing="1" w:after="100" w:afterAutospacing="1" w:line="240" w:lineRule="auto"/>
        <w:rPr>
          <w:rFonts w:ascii="Sathu" w:eastAsia="Times New Roman" w:hAnsi="Sathu" w:cs="Arial"/>
          <w:sz w:val="20"/>
          <w:szCs w:val="20"/>
          <w:lang w:eastAsia="en-AU"/>
        </w:rPr>
      </w:pPr>
      <w:r w:rsidRPr="004E5B3E">
        <w:rPr>
          <w:rFonts w:ascii="Sathu" w:eastAsia="Times New Roman" w:hAnsi="Sathu" w:cs="Arial"/>
          <w:sz w:val="20"/>
          <w:szCs w:val="20"/>
          <w:lang w:eastAsia="en-AU"/>
        </w:rPr>
        <w:t>I/</w:t>
      </w:r>
      <w:proofErr w:type="gramStart"/>
      <w:r w:rsidRPr="004E5B3E">
        <w:rPr>
          <w:rFonts w:ascii="Sathu" w:eastAsia="Times New Roman" w:hAnsi="Sathu" w:cs="Arial"/>
          <w:sz w:val="20"/>
          <w:szCs w:val="20"/>
          <w:lang w:eastAsia="en-AU"/>
        </w:rPr>
        <w:t>We …………………………………………………………..</w:t>
      </w:r>
      <w:r w:rsidRPr="004E5B3E">
        <w:rPr>
          <w:rFonts w:ascii="Sathu" w:eastAsia="Times New Roman" w:hAnsi="Sathu" w:cs="Arial"/>
          <w:sz w:val="20"/>
          <w:szCs w:val="20"/>
          <w:lang w:eastAsia="en-AU"/>
        </w:rPr>
        <w:br/>
        <w:t>the</w:t>
      </w:r>
      <w:proofErr w:type="gramEnd"/>
      <w:r w:rsidRPr="004E5B3E">
        <w:rPr>
          <w:rFonts w:ascii="Sathu" w:eastAsia="Times New Roman" w:hAnsi="Sathu" w:cs="Arial"/>
          <w:sz w:val="20"/>
          <w:szCs w:val="20"/>
          <w:lang w:eastAsia="en-AU"/>
        </w:rPr>
        <w:t xml:space="preserve"> owners of lot …………… in Strata Plan No ……………..</w:t>
      </w:r>
      <w:r w:rsidRPr="004E5B3E">
        <w:rPr>
          <w:rFonts w:ascii="Sathu" w:eastAsia="Times New Roman" w:hAnsi="Sathu" w:cs="Arial"/>
          <w:sz w:val="20"/>
          <w:szCs w:val="20"/>
          <w:lang w:eastAsia="en-AU"/>
        </w:rPr>
        <w:br/>
      </w:r>
      <w:proofErr w:type="gramStart"/>
      <w:r w:rsidRPr="004E5B3E">
        <w:rPr>
          <w:rFonts w:ascii="Sathu" w:eastAsia="Times New Roman" w:hAnsi="Sathu" w:cs="Arial"/>
          <w:sz w:val="20"/>
          <w:szCs w:val="20"/>
          <w:lang w:eastAsia="en-AU"/>
        </w:rPr>
        <w:t>appoint</w:t>
      </w:r>
      <w:proofErr w:type="gramEnd"/>
      <w:r w:rsidRPr="004E5B3E">
        <w:rPr>
          <w:rFonts w:ascii="Sathu" w:eastAsia="Times New Roman" w:hAnsi="Sathu" w:cs="Arial"/>
          <w:sz w:val="20"/>
          <w:szCs w:val="20"/>
          <w:lang w:eastAsia="en-AU"/>
        </w:rPr>
        <w:t xml:space="preserve"> ………………………………….. </w:t>
      </w:r>
      <w:proofErr w:type="gramStart"/>
      <w:r w:rsidRPr="004E5B3E">
        <w:rPr>
          <w:rFonts w:ascii="Sathu" w:eastAsia="Times New Roman" w:hAnsi="Sathu" w:cs="Arial"/>
          <w:sz w:val="20"/>
          <w:szCs w:val="20"/>
          <w:lang w:eastAsia="en-AU"/>
        </w:rPr>
        <w:t>of</w:t>
      </w:r>
      <w:proofErr w:type="gramEnd"/>
      <w:r w:rsidRPr="004E5B3E">
        <w:rPr>
          <w:rFonts w:ascii="Sathu" w:eastAsia="Times New Roman" w:hAnsi="Sathu" w:cs="Arial"/>
          <w:sz w:val="20"/>
          <w:szCs w:val="20"/>
          <w:lang w:eastAsia="en-AU"/>
        </w:rPr>
        <w:t xml:space="preserve"> ………………………………………</w:t>
      </w:r>
      <w:r w:rsidRPr="004E5B3E">
        <w:rPr>
          <w:rFonts w:ascii="Sathu" w:eastAsia="Times New Roman" w:hAnsi="Sathu" w:cs="Arial"/>
          <w:sz w:val="20"/>
          <w:szCs w:val="20"/>
          <w:lang w:eastAsia="en-AU"/>
        </w:rPr>
        <w:br/>
        <w:t>as my/our proxy for the purposes of meetings of the owners corporation (includ</w:t>
      </w:r>
      <w:r>
        <w:rPr>
          <w:rFonts w:ascii="Sathu" w:eastAsia="Times New Roman" w:hAnsi="Sathu" w:cs="Arial"/>
          <w:sz w:val="20"/>
          <w:szCs w:val="20"/>
          <w:lang w:eastAsia="en-AU"/>
        </w:rPr>
        <w:t>ing adjo</w:t>
      </w:r>
      <w:bookmarkStart w:id="0" w:name="_GoBack"/>
      <w:bookmarkEnd w:id="0"/>
      <w:r>
        <w:rPr>
          <w:rFonts w:ascii="Sathu" w:eastAsia="Times New Roman" w:hAnsi="Sathu" w:cs="Arial"/>
          <w:sz w:val="20"/>
          <w:szCs w:val="20"/>
          <w:lang w:eastAsia="en-AU"/>
        </w:rPr>
        <w:t xml:space="preserve">urnments of meetings). </w:t>
      </w:r>
    </w:p>
    <w:p w14:paraId="5B45CB30" w14:textId="77777777" w:rsidR="004E5B3E" w:rsidRPr="004E5B3E" w:rsidRDefault="004E5B3E" w:rsidP="004E5B3E">
      <w:pPr>
        <w:spacing w:before="100" w:beforeAutospacing="1" w:after="100" w:afterAutospacing="1" w:line="240" w:lineRule="auto"/>
        <w:rPr>
          <w:rFonts w:ascii="Sathu" w:eastAsia="Times New Roman" w:hAnsi="Sathu" w:cs="Arial"/>
          <w:sz w:val="20"/>
          <w:szCs w:val="20"/>
          <w:lang w:eastAsia="en-AU"/>
        </w:rPr>
      </w:pPr>
      <w:r w:rsidRPr="004E5B3E">
        <w:rPr>
          <w:rFonts w:ascii="Sathu" w:eastAsia="Times New Roman" w:hAnsi="Sathu" w:cs="Arial"/>
          <w:sz w:val="20"/>
          <w:szCs w:val="20"/>
          <w:lang w:eastAsia="en-AU"/>
        </w:rPr>
        <w:t>I/ We appoint ……………………………… of ……………………………………</w:t>
      </w:r>
      <w:r w:rsidRPr="004E5B3E">
        <w:rPr>
          <w:rFonts w:ascii="Sathu" w:eastAsia="Times New Roman" w:hAnsi="Sathu" w:cs="Arial"/>
          <w:sz w:val="20"/>
          <w:szCs w:val="20"/>
          <w:lang w:eastAsia="en-AU"/>
        </w:rPr>
        <w:br/>
        <w:t xml:space="preserve">as my/our proxy for the purposes of meetings of the owners corporation (including adjournments of meetings) </w:t>
      </w:r>
      <w:proofErr w:type="gramStart"/>
      <w:r w:rsidRPr="004E5B3E">
        <w:rPr>
          <w:rFonts w:ascii="Sathu" w:eastAsia="Times New Roman" w:hAnsi="Sathu" w:cs="Arial"/>
          <w:sz w:val="20"/>
          <w:szCs w:val="20"/>
          <w:lang w:eastAsia="en-AU"/>
        </w:rPr>
        <w:t>if ……………………………………………………….</w:t>
      </w:r>
      <w:proofErr w:type="gramEnd"/>
      <w:r w:rsidRPr="004E5B3E">
        <w:rPr>
          <w:rFonts w:ascii="Sathu" w:eastAsia="Times New Roman" w:hAnsi="Sathu" w:cs="Arial"/>
          <w:sz w:val="20"/>
          <w:szCs w:val="20"/>
          <w:lang w:eastAsia="en-AU"/>
        </w:rPr>
        <w:t xml:space="preserve">       </w:t>
      </w:r>
      <w:proofErr w:type="gramStart"/>
      <w:r w:rsidRPr="004E5B3E">
        <w:rPr>
          <w:rFonts w:ascii="Sathu" w:eastAsia="Times New Roman" w:hAnsi="Sathu" w:cs="Arial"/>
          <w:sz w:val="20"/>
          <w:szCs w:val="20"/>
          <w:lang w:eastAsia="en-AU"/>
        </w:rPr>
        <w:t>already</w:t>
      </w:r>
      <w:proofErr w:type="gramEnd"/>
      <w:r w:rsidRPr="004E5B3E">
        <w:rPr>
          <w:rFonts w:ascii="Sathu" w:eastAsia="Times New Roman" w:hAnsi="Sathu" w:cs="Arial"/>
          <w:sz w:val="20"/>
          <w:szCs w:val="20"/>
          <w:lang w:eastAsia="en-AU"/>
        </w:rPr>
        <w:t xml:space="preserve"> holds the maximum number of proxies that may be accepted. </w:t>
      </w:r>
    </w:p>
    <w:p w14:paraId="1F90E9AC" w14:textId="77777777" w:rsidR="004E5B3E" w:rsidRPr="004E5B3E" w:rsidRDefault="004E5B3E" w:rsidP="004E5B3E">
      <w:pPr>
        <w:spacing w:before="100" w:beforeAutospacing="1" w:after="100" w:afterAutospacing="1" w:line="240" w:lineRule="auto"/>
        <w:rPr>
          <w:rFonts w:ascii="Sathu" w:eastAsia="Times New Roman" w:hAnsi="Sathu" w:cs="Arial"/>
          <w:sz w:val="20"/>
          <w:szCs w:val="20"/>
          <w:lang w:eastAsia="en-AU"/>
        </w:rPr>
      </w:pPr>
      <w:r w:rsidRPr="004E5B3E">
        <w:rPr>
          <w:rFonts w:ascii="Sathu" w:eastAsia="Times New Roman" w:hAnsi="Sathu" w:cs="Arial"/>
          <w:sz w:val="20"/>
          <w:szCs w:val="20"/>
          <w:lang w:eastAsia="en-AU"/>
        </w:rPr>
        <w:t xml:space="preserve">Period or number of meetings for which appointment of proxy has effect for *1 meeting/*meetings/*1 month/*months/*12 months or 2 consecutive annual general meetings. </w:t>
      </w:r>
    </w:p>
    <w:p w14:paraId="15614148" w14:textId="77777777" w:rsidR="004E5B3E" w:rsidRPr="004E5B3E" w:rsidRDefault="004E5B3E" w:rsidP="004E5B3E">
      <w:pPr>
        <w:spacing w:before="100" w:beforeAutospacing="1" w:after="100" w:afterAutospacing="1" w:line="240" w:lineRule="auto"/>
        <w:rPr>
          <w:rFonts w:ascii="Sathu" w:eastAsia="Times New Roman" w:hAnsi="Sathu" w:cs="Arial"/>
          <w:b/>
          <w:sz w:val="20"/>
          <w:szCs w:val="20"/>
          <w:lang w:eastAsia="en-AU"/>
        </w:rPr>
      </w:pPr>
      <w:r w:rsidRPr="004E5B3E">
        <w:rPr>
          <w:rFonts w:ascii="Sathu" w:eastAsia="Times New Roman" w:hAnsi="Sathu" w:cs="Arial"/>
          <w:b/>
          <w:sz w:val="20"/>
          <w:szCs w:val="20"/>
          <w:lang w:eastAsia="en-AU"/>
        </w:rPr>
        <w:t xml:space="preserve">*Tick or tick and complete whichever applies </w:t>
      </w:r>
    </w:p>
    <w:p w14:paraId="4F1219CF" w14:textId="77777777" w:rsidR="004E5B3E" w:rsidRPr="004E5B3E" w:rsidRDefault="004E5B3E" w:rsidP="004E5B3E">
      <w:pPr>
        <w:spacing w:before="100" w:beforeAutospacing="1" w:after="100" w:afterAutospacing="1" w:line="240" w:lineRule="auto"/>
        <w:rPr>
          <w:rFonts w:ascii="Sathu" w:eastAsia="Times New Roman" w:hAnsi="Sathu" w:cs="Arial"/>
          <w:b/>
          <w:sz w:val="20"/>
          <w:szCs w:val="20"/>
          <w:lang w:eastAsia="en-AU"/>
        </w:rPr>
      </w:pPr>
      <w:r w:rsidRPr="004E5B3E">
        <w:rPr>
          <w:rFonts w:ascii="Sathu" w:eastAsia="Times New Roman" w:hAnsi="Sathu" w:cs="Arial"/>
          <w:b/>
          <w:sz w:val="20"/>
          <w:szCs w:val="20"/>
          <w:lang w:eastAsia="en-AU"/>
        </w:rPr>
        <w:t xml:space="preserve">(Note. The appointment cannot have effect for more than 12 months or 2 consecutive annual general meetings, whichever is the greater.) </w:t>
      </w:r>
    </w:p>
    <w:p w14:paraId="0474EBF3" w14:textId="77777777" w:rsidR="004E5B3E" w:rsidRPr="004E5B3E" w:rsidRDefault="004E5B3E" w:rsidP="004E5B3E">
      <w:pPr>
        <w:spacing w:before="100" w:beforeAutospacing="1" w:after="100" w:afterAutospacing="1" w:line="240" w:lineRule="auto"/>
        <w:rPr>
          <w:rFonts w:ascii="Sathu" w:eastAsia="Times New Roman" w:hAnsi="Sathu" w:cs="Arial"/>
          <w:sz w:val="20"/>
          <w:szCs w:val="20"/>
          <w:lang w:eastAsia="en-AU"/>
        </w:rPr>
      </w:pPr>
      <w:r w:rsidRPr="004E5B3E">
        <w:rPr>
          <w:rFonts w:ascii="Sathu" w:eastAsia="Times New Roman" w:hAnsi="Sathu" w:cs="Arial"/>
          <w:sz w:val="20"/>
          <w:szCs w:val="20"/>
          <w:lang w:eastAsia="en-AU"/>
        </w:rPr>
        <w:t xml:space="preserve">*1 This form authorises the proxy to vote on my/our behalf on all matters. </w:t>
      </w:r>
    </w:p>
    <w:p w14:paraId="148C8346" w14:textId="77777777" w:rsidR="004E5B3E" w:rsidRPr="004E5B3E" w:rsidRDefault="004E5B3E" w:rsidP="004E5B3E">
      <w:pPr>
        <w:spacing w:before="100" w:beforeAutospacing="1" w:after="100" w:afterAutospacing="1" w:line="240" w:lineRule="auto"/>
        <w:rPr>
          <w:rFonts w:ascii="Sathu" w:eastAsia="Times New Roman" w:hAnsi="Sathu" w:cs="Arial"/>
          <w:b/>
          <w:sz w:val="20"/>
          <w:szCs w:val="20"/>
          <w:lang w:eastAsia="en-AU"/>
        </w:rPr>
      </w:pPr>
      <w:r w:rsidRPr="004E5B3E">
        <w:rPr>
          <w:rFonts w:ascii="Sathu" w:eastAsia="Times New Roman" w:hAnsi="Sathu" w:cs="Arial"/>
          <w:b/>
          <w:sz w:val="20"/>
          <w:szCs w:val="20"/>
          <w:lang w:eastAsia="en-AU"/>
        </w:rPr>
        <w:t xml:space="preserve">OR </w:t>
      </w:r>
    </w:p>
    <w:p w14:paraId="6D94DE88" w14:textId="77777777" w:rsidR="004E5B3E" w:rsidRPr="004E5B3E" w:rsidRDefault="004E5B3E" w:rsidP="004E5B3E">
      <w:pPr>
        <w:spacing w:before="100" w:beforeAutospacing="1" w:after="100" w:afterAutospacing="1" w:line="240" w:lineRule="auto"/>
        <w:rPr>
          <w:rFonts w:ascii="Sathu" w:eastAsia="Times New Roman" w:hAnsi="Sathu" w:cs="Arial"/>
          <w:sz w:val="20"/>
          <w:szCs w:val="20"/>
          <w:lang w:eastAsia="en-AU"/>
        </w:rPr>
      </w:pPr>
      <w:r w:rsidRPr="004E5B3E">
        <w:rPr>
          <w:rFonts w:ascii="Sathu" w:eastAsia="Times New Roman" w:hAnsi="Sathu" w:cs="Arial"/>
          <w:sz w:val="20"/>
          <w:szCs w:val="20"/>
          <w:lang w:eastAsia="en-AU"/>
        </w:rPr>
        <w:t xml:space="preserve">*2 This form authorises the proxy to vote on my/our behalf on the following matters only: </w:t>
      </w:r>
      <w:r w:rsidRPr="004E5B3E">
        <w:rPr>
          <w:rFonts w:ascii="Sathu" w:eastAsia="Times New Roman" w:hAnsi="Sathu" w:cs="Arial"/>
          <w:sz w:val="20"/>
          <w:szCs w:val="20"/>
          <w:lang w:eastAsia="en-AU"/>
        </w:rPr>
        <w:br/>
      </w:r>
      <w:r w:rsidRPr="004E5B3E">
        <w:rPr>
          <w:rFonts w:ascii="Sathu" w:eastAsia="Times New Roman" w:hAnsi="Sathu" w:cs="Arial"/>
          <w:b/>
          <w:sz w:val="20"/>
          <w:szCs w:val="20"/>
          <w:lang w:eastAsia="en-AU"/>
        </w:rPr>
        <w:t>[Specify the matters and any limitations on the manner in which you want the proxy to vote.]</w:t>
      </w:r>
      <w:r w:rsidRPr="004E5B3E">
        <w:rPr>
          <w:rFonts w:ascii="Sathu" w:eastAsia="Times New Roman" w:hAnsi="Sathu" w:cs="Arial"/>
          <w:sz w:val="20"/>
          <w:szCs w:val="20"/>
          <w:lang w:eastAsia="en-AU"/>
        </w:rPr>
        <w:t xml:space="preserve"> </w:t>
      </w:r>
    </w:p>
    <w:p w14:paraId="0329F9E7" w14:textId="77777777" w:rsidR="004E5B3E" w:rsidRPr="004E5B3E" w:rsidRDefault="004E5B3E" w:rsidP="004E5B3E">
      <w:pPr>
        <w:spacing w:before="100" w:beforeAutospacing="1" w:after="100" w:afterAutospacing="1" w:line="240" w:lineRule="auto"/>
        <w:rPr>
          <w:rFonts w:ascii="Sathu" w:eastAsia="Times New Roman" w:hAnsi="Sathu" w:cs="Arial"/>
          <w:b/>
          <w:sz w:val="20"/>
          <w:szCs w:val="20"/>
          <w:lang w:eastAsia="en-AU"/>
        </w:rPr>
      </w:pPr>
      <w:r w:rsidRPr="004E5B3E">
        <w:rPr>
          <w:rFonts w:ascii="Sathu" w:eastAsia="Times New Roman" w:hAnsi="Sathu" w:cs="Arial"/>
          <w:b/>
          <w:sz w:val="20"/>
          <w:szCs w:val="20"/>
          <w:lang w:eastAsia="en-AU"/>
        </w:rPr>
        <w:t xml:space="preserve">*Delete paragraph 1 or 2, whichever does not apply. </w:t>
      </w:r>
    </w:p>
    <w:p w14:paraId="7C64B502" w14:textId="77777777" w:rsidR="004E5B3E" w:rsidRPr="004E5B3E" w:rsidRDefault="004E5B3E" w:rsidP="004E5B3E">
      <w:pPr>
        <w:spacing w:before="100" w:beforeAutospacing="1" w:after="100" w:afterAutospacing="1" w:line="240" w:lineRule="auto"/>
        <w:rPr>
          <w:rFonts w:ascii="Sathu" w:eastAsia="Times New Roman" w:hAnsi="Sathu" w:cs="Arial"/>
          <w:sz w:val="20"/>
          <w:szCs w:val="20"/>
          <w:lang w:eastAsia="en-AU"/>
        </w:rPr>
      </w:pPr>
      <w:r w:rsidRPr="004E5B3E">
        <w:rPr>
          <w:rFonts w:ascii="Sathu" w:eastAsia="Times New Roman" w:hAnsi="Sathu" w:cs="Arial"/>
          <w:sz w:val="20"/>
          <w:szCs w:val="20"/>
          <w:lang w:eastAsia="en-AU"/>
        </w:rPr>
        <w:t xml:space="preserve">*3 If a vote is taken on whether (the strata managing agent) should be appointed or remain in office or whether another managing agent is to be appointed, I/we want the proxy to vote as follows: </w:t>
      </w:r>
    </w:p>
    <w:p w14:paraId="3E81005F" w14:textId="77777777" w:rsidR="004E5B3E" w:rsidRPr="004E5B3E" w:rsidRDefault="004E5B3E" w:rsidP="004E5B3E">
      <w:pPr>
        <w:spacing w:before="100" w:beforeAutospacing="1" w:after="100" w:afterAutospacing="1" w:line="240" w:lineRule="auto"/>
        <w:rPr>
          <w:rFonts w:ascii="Sathu" w:eastAsia="Times New Roman" w:hAnsi="Sathu" w:cs="Arial"/>
          <w:b/>
          <w:sz w:val="20"/>
          <w:szCs w:val="20"/>
          <w:lang w:eastAsia="en-AU"/>
        </w:rPr>
      </w:pPr>
      <w:r w:rsidRPr="004E5B3E">
        <w:rPr>
          <w:rFonts w:ascii="Sathu" w:eastAsia="Times New Roman" w:hAnsi="Sathu" w:cs="Arial"/>
          <w:b/>
          <w:sz w:val="20"/>
          <w:szCs w:val="20"/>
          <w:lang w:eastAsia="en-AU"/>
        </w:rPr>
        <w:t xml:space="preserve">*Delete paragraph 3 if proxy is not authorised to vote on this matter. For examples, read note 1 below. </w:t>
      </w:r>
    </w:p>
    <w:p w14:paraId="75F8039E" w14:textId="77777777" w:rsidR="004E5B3E" w:rsidRPr="004E5B3E" w:rsidRDefault="004E5B3E" w:rsidP="004E5B3E">
      <w:pPr>
        <w:spacing w:before="100" w:beforeAutospacing="1" w:after="100" w:afterAutospacing="1" w:line="240" w:lineRule="auto"/>
        <w:rPr>
          <w:rFonts w:ascii="Sathu" w:eastAsia="Times New Roman" w:hAnsi="Sathu" w:cs="Arial"/>
          <w:sz w:val="20"/>
          <w:szCs w:val="20"/>
          <w:lang w:eastAsia="en-AU"/>
        </w:rPr>
      </w:pPr>
      <w:r w:rsidRPr="004E5B3E">
        <w:rPr>
          <w:rFonts w:ascii="Sathu" w:eastAsia="Times New Roman" w:hAnsi="Sathu" w:cs="Arial"/>
          <w:sz w:val="20"/>
          <w:szCs w:val="20"/>
          <w:lang w:eastAsia="en-AU"/>
        </w:rPr>
        <w:br/>
        <w:t xml:space="preserve">*4 I understand that, if the proxy already holds more than the permitted number of proxies, the proxy will not be permitted to vote on my/our behalf on any matters. </w:t>
      </w:r>
    </w:p>
    <w:p w14:paraId="46AFACB3" w14:textId="77777777" w:rsidR="004E5B3E" w:rsidRPr="004E5B3E" w:rsidRDefault="004E5B3E" w:rsidP="004E5B3E">
      <w:pPr>
        <w:spacing w:before="100" w:beforeAutospacing="1" w:after="100" w:afterAutospacing="1" w:line="240" w:lineRule="auto"/>
        <w:rPr>
          <w:rFonts w:ascii="Sathu" w:eastAsia="Times New Roman" w:hAnsi="Sathu" w:cs="Arial"/>
          <w:sz w:val="20"/>
          <w:szCs w:val="20"/>
          <w:lang w:eastAsia="en-AU"/>
        </w:rPr>
      </w:pPr>
    </w:p>
    <w:p w14:paraId="5C8122DF" w14:textId="77777777" w:rsidR="004E5B3E" w:rsidRPr="004E5B3E" w:rsidRDefault="004E5B3E" w:rsidP="004E5B3E">
      <w:pPr>
        <w:spacing w:before="100" w:beforeAutospacing="1" w:after="100" w:afterAutospacing="1" w:line="240" w:lineRule="auto"/>
        <w:rPr>
          <w:rFonts w:ascii="Sathu" w:eastAsia="Times New Roman" w:hAnsi="Sathu" w:cs="Arial"/>
          <w:sz w:val="20"/>
          <w:szCs w:val="20"/>
          <w:lang w:eastAsia="en-AU"/>
        </w:rPr>
      </w:pPr>
      <w:r w:rsidRPr="004E5B3E">
        <w:rPr>
          <w:rFonts w:ascii="Sathu" w:eastAsia="Times New Roman" w:hAnsi="Sathu" w:cs="Arial"/>
          <w:sz w:val="20"/>
          <w:szCs w:val="20"/>
          <w:lang w:eastAsia="en-AU"/>
        </w:rPr>
        <w:t>……………………………………………………</w:t>
      </w:r>
      <w:r w:rsidRPr="004E5B3E">
        <w:rPr>
          <w:rFonts w:ascii="Sathu" w:eastAsia="Times New Roman" w:hAnsi="Sathu" w:cs="Arial"/>
          <w:sz w:val="20"/>
          <w:szCs w:val="20"/>
          <w:lang w:eastAsia="en-AU"/>
        </w:rPr>
        <w:br/>
        <w:t xml:space="preserve">Signature of owner/s </w:t>
      </w:r>
    </w:p>
    <w:p w14:paraId="6123A8AA" w14:textId="77777777" w:rsidR="004E5B3E" w:rsidRPr="004E5B3E" w:rsidRDefault="004E5B3E" w:rsidP="004E5B3E">
      <w:pPr>
        <w:rPr>
          <w:rFonts w:ascii="Sathu" w:eastAsia="Times New Roman" w:hAnsi="Sathu" w:cs="Arial"/>
          <w:b/>
          <w:bCs/>
          <w:sz w:val="20"/>
          <w:szCs w:val="20"/>
          <w:lang w:eastAsia="en-AU"/>
        </w:rPr>
      </w:pPr>
      <w:r w:rsidRPr="004E5B3E">
        <w:rPr>
          <w:rFonts w:ascii="Sathu" w:eastAsia="Times New Roman" w:hAnsi="Sathu" w:cs="Arial"/>
          <w:b/>
          <w:bCs/>
          <w:sz w:val="20"/>
          <w:szCs w:val="20"/>
          <w:lang w:eastAsia="en-AU"/>
        </w:rPr>
        <w:br w:type="page"/>
      </w:r>
    </w:p>
    <w:p w14:paraId="300A71ED" w14:textId="77777777" w:rsidR="004E5B3E" w:rsidRPr="004E5B3E" w:rsidRDefault="004E5B3E" w:rsidP="004E5B3E">
      <w:pPr>
        <w:spacing w:after="0" w:line="240" w:lineRule="auto"/>
        <w:rPr>
          <w:rFonts w:ascii="Sathu" w:eastAsia="Times New Roman" w:hAnsi="Sathu" w:cs="Arial"/>
          <w:sz w:val="20"/>
          <w:szCs w:val="20"/>
          <w:lang w:eastAsia="en-AU"/>
        </w:rPr>
      </w:pPr>
      <w:r w:rsidRPr="004E5B3E">
        <w:rPr>
          <w:rFonts w:ascii="Sathu" w:eastAsia="Times New Roman" w:hAnsi="Sathu" w:cs="Arial"/>
          <w:b/>
          <w:bCs/>
          <w:sz w:val="20"/>
          <w:szCs w:val="20"/>
          <w:lang w:eastAsia="en-AU"/>
        </w:rPr>
        <w:lastRenderedPageBreak/>
        <w:t xml:space="preserve">Notes on appointment of proxies: </w:t>
      </w:r>
    </w:p>
    <w:p w14:paraId="1BC167B8" w14:textId="77777777" w:rsidR="004E5B3E" w:rsidRPr="004E5B3E" w:rsidRDefault="004E5B3E" w:rsidP="004E5B3E">
      <w:pPr>
        <w:pStyle w:val="ListParagraph"/>
        <w:numPr>
          <w:ilvl w:val="0"/>
          <w:numId w:val="1"/>
        </w:numPr>
        <w:spacing w:after="100" w:line="240" w:lineRule="auto"/>
        <w:ind w:hanging="720"/>
        <w:rPr>
          <w:rFonts w:ascii="Sathu" w:eastAsia="Times New Roman" w:hAnsi="Sathu" w:cs="Arial"/>
          <w:sz w:val="20"/>
          <w:szCs w:val="20"/>
          <w:lang w:eastAsia="en-AU"/>
        </w:rPr>
      </w:pPr>
      <w:r w:rsidRPr="004E5B3E">
        <w:rPr>
          <w:rFonts w:ascii="Sathu" w:eastAsia="Times New Roman" w:hAnsi="Sathu" w:cs="Arial"/>
          <w:sz w:val="20"/>
          <w:szCs w:val="20"/>
          <w:lang w:eastAsia="en-AU"/>
        </w:rPr>
        <w:t xml:space="preserve">This form is ineffective unless it contains the date on which it was made and it is given to the secretary of the owners corporation at least 24 hours before the first meeting in relation to which it is to operate (in the case of a large strata scheme) or at or before the first meeting in relation to which it is to operate (in any other case). </w:t>
      </w:r>
    </w:p>
    <w:p w14:paraId="65B4B06B" w14:textId="77777777" w:rsidR="004E5B3E" w:rsidRPr="004E5B3E" w:rsidRDefault="004E5B3E" w:rsidP="004E5B3E">
      <w:pPr>
        <w:pStyle w:val="ListParagraph"/>
        <w:numPr>
          <w:ilvl w:val="0"/>
          <w:numId w:val="1"/>
        </w:numPr>
        <w:spacing w:after="100" w:line="240" w:lineRule="auto"/>
        <w:ind w:hanging="720"/>
        <w:rPr>
          <w:rFonts w:ascii="Sathu" w:eastAsia="Times New Roman" w:hAnsi="Sathu" w:cs="Arial"/>
          <w:sz w:val="20"/>
          <w:szCs w:val="20"/>
          <w:lang w:eastAsia="en-AU"/>
        </w:rPr>
      </w:pPr>
      <w:r w:rsidRPr="004E5B3E">
        <w:rPr>
          <w:rFonts w:ascii="Sathu" w:eastAsia="Times New Roman" w:hAnsi="Sathu" w:cs="Arial"/>
          <w:sz w:val="20"/>
          <w:szCs w:val="20"/>
          <w:lang w:eastAsia="en-AU"/>
        </w:rPr>
        <w:t xml:space="preserve">This form will be revoked by a later proxy appointment form delivered to the secretary of the </w:t>
      </w:r>
      <w:proofErr w:type="gramStart"/>
      <w:r w:rsidRPr="004E5B3E">
        <w:rPr>
          <w:rFonts w:ascii="Sathu" w:eastAsia="Times New Roman" w:hAnsi="Sathu" w:cs="Arial"/>
          <w:sz w:val="20"/>
          <w:szCs w:val="20"/>
          <w:lang w:eastAsia="en-AU"/>
        </w:rPr>
        <w:t>owners</w:t>
      </w:r>
      <w:proofErr w:type="gramEnd"/>
      <w:r w:rsidRPr="004E5B3E">
        <w:rPr>
          <w:rFonts w:ascii="Sathu" w:eastAsia="Times New Roman" w:hAnsi="Sathu" w:cs="Arial"/>
          <w:sz w:val="20"/>
          <w:szCs w:val="20"/>
          <w:lang w:eastAsia="en-AU"/>
        </w:rPr>
        <w:t xml:space="preserve"> corporation in the manner described in the preceding paragraph. </w:t>
      </w:r>
    </w:p>
    <w:p w14:paraId="5FE0EA03" w14:textId="77777777" w:rsidR="004E5B3E" w:rsidRPr="004E5B3E" w:rsidRDefault="004E5B3E" w:rsidP="004E5B3E">
      <w:pPr>
        <w:pStyle w:val="ListParagraph"/>
        <w:numPr>
          <w:ilvl w:val="0"/>
          <w:numId w:val="1"/>
        </w:numPr>
        <w:spacing w:after="100" w:line="240" w:lineRule="auto"/>
        <w:ind w:hanging="720"/>
        <w:rPr>
          <w:rFonts w:ascii="Sathu" w:eastAsia="Times New Roman" w:hAnsi="Sathu" w:cs="Arial"/>
          <w:sz w:val="20"/>
          <w:szCs w:val="20"/>
          <w:lang w:eastAsia="en-AU"/>
        </w:rPr>
      </w:pPr>
      <w:r w:rsidRPr="004E5B3E">
        <w:rPr>
          <w:rFonts w:ascii="Sathu" w:eastAsia="Times New Roman" w:hAnsi="Sathu" w:cs="Arial"/>
          <w:sz w:val="20"/>
          <w:szCs w:val="20"/>
          <w:lang w:eastAsia="en-AU"/>
        </w:rPr>
        <w:t xml:space="preserve">This form is current from the day on which it is signed until the end of the period (if any) specified on the form or the first anniversary of that day or at the end of the second annual general meeting held after that day (whichever occurs first). </w:t>
      </w:r>
    </w:p>
    <w:p w14:paraId="527E5991" w14:textId="77777777" w:rsidR="004E5B3E" w:rsidRPr="004E5B3E" w:rsidRDefault="004E5B3E" w:rsidP="004E5B3E">
      <w:pPr>
        <w:pStyle w:val="ListParagraph"/>
        <w:numPr>
          <w:ilvl w:val="0"/>
          <w:numId w:val="1"/>
        </w:numPr>
        <w:spacing w:after="0" w:line="240" w:lineRule="auto"/>
        <w:ind w:hanging="720"/>
        <w:rPr>
          <w:rFonts w:ascii="Sathu" w:eastAsia="Times New Roman" w:hAnsi="Sathu" w:cs="Arial"/>
          <w:sz w:val="20"/>
          <w:szCs w:val="20"/>
          <w:lang w:eastAsia="en-AU"/>
        </w:rPr>
      </w:pPr>
      <w:r w:rsidRPr="004E5B3E">
        <w:rPr>
          <w:rFonts w:ascii="Sathu" w:eastAsia="Times New Roman" w:hAnsi="Sathu" w:cs="Arial"/>
          <w:sz w:val="20"/>
          <w:szCs w:val="20"/>
          <w:lang w:eastAsia="en-AU"/>
        </w:rPr>
        <w:t xml:space="preserve">If a person holds more than the total number of proxies permissible, the person cannot vote using any additional proxies. The total number of proxies that may be held by a person (other than proxies held by the person as the co-owner of a lot) voting on a resolution are as follows: </w:t>
      </w:r>
    </w:p>
    <w:p w14:paraId="543EFFC5" w14:textId="77777777" w:rsidR="004E5B3E" w:rsidRPr="004E5B3E" w:rsidRDefault="004E5B3E" w:rsidP="004E5B3E">
      <w:pPr>
        <w:pStyle w:val="ListParagraph"/>
        <w:numPr>
          <w:ilvl w:val="1"/>
          <w:numId w:val="1"/>
        </w:numPr>
        <w:spacing w:after="100" w:line="240" w:lineRule="auto"/>
        <w:ind w:hanging="720"/>
        <w:rPr>
          <w:rFonts w:ascii="Sathu" w:eastAsia="Times New Roman" w:hAnsi="Sathu" w:cs="Arial"/>
          <w:sz w:val="20"/>
          <w:szCs w:val="20"/>
          <w:lang w:eastAsia="en-AU"/>
        </w:rPr>
      </w:pPr>
      <w:proofErr w:type="gramStart"/>
      <w:r w:rsidRPr="004E5B3E">
        <w:rPr>
          <w:rFonts w:ascii="Sathu" w:eastAsia="Times New Roman" w:hAnsi="Sathu" w:cs="Arial"/>
          <w:sz w:val="20"/>
          <w:szCs w:val="20"/>
          <w:lang w:eastAsia="en-AU"/>
        </w:rPr>
        <w:t>if</w:t>
      </w:r>
      <w:proofErr w:type="gramEnd"/>
      <w:r w:rsidRPr="004E5B3E">
        <w:rPr>
          <w:rFonts w:ascii="Sathu" w:eastAsia="Times New Roman" w:hAnsi="Sathu" w:cs="Arial"/>
          <w:sz w:val="20"/>
          <w:szCs w:val="20"/>
          <w:lang w:eastAsia="en-AU"/>
        </w:rPr>
        <w:t xml:space="preserve"> the strata scheme has 20 lots or less, one, </w:t>
      </w:r>
    </w:p>
    <w:p w14:paraId="0FE6F838" w14:textId="77777777" w:rsidR="004E5B3E" w:rsidRPr="004E5B3E" w:rsidRDefault="004E5B3E" w:rsidP="004E5B3E">
      <w:pPr>
        <w:pStyle w:val="ListParagraph"/>
        <w:numPr>
          <w:ilvl w:val="1"/>
          <w:numId w:val="1"/>
        </w:numPr>
        <w:spacing w:after="100" w:line="240" w:lineRule="auto"/>
        <w:ind w:hanging="720"/>
        <w:rPr>
          <w:rFonts w:ascii="Sathu" w:eastAsia="Times New Roman" w:hAnsi="Sathu" w:cs="Arial"/>
          <w:sz w:val="20"/>
          <w:szCs w:val="20"/>
          <w:lang w:eastAsia="en-AU"/>
        </w:rPr>
      </w:pPr>
      <w:proofErr w:type="gramStart"/>
      <w:r w:rsidRPr="004E5B3E">
        <w:rPr>
          <w:rFonts w:ascii="Sathu" w:eastAsia="Times New Roman" w:hAnsi="Sathu" w:cs="Arial"/>
          <w:sz w:val="20"/>
          <w:szCs w:val="20"/>
          <w:lang w:eastAsia="en-AU"/>
        </w:rPr>
        <w:t>if</w:t>
      </w:r>
      <w:proofErr w:type="gramEnd"/>
      <w:r w:rsidRPr="004E5B3E">
        <w:rPr>
          <w:rFonts w:ascii="Sathu" w:eastAsia="Times New Roman" w:hAnsi="Sathu" w:cs="Arial"/>
          <w:sz w:val="20"/>
          <w:szCs w:val="20"/>
          <w:lang w:eastAsia="en-AU"/>
        </w:rPr>
        <w:t xml:space="preserve"> the strata scheme has more than 20 lots, a number that is equal to not more than 5% of the total number of lots. </w:t>
      </w:r>
    </w:p>
    <w:p w14:paraId="2ACD330B" w14:textId="77777777" w:rsidR="004E5B3E" w:rsidRPr="004E5B3E" w:rsidRDefault="004E5B3E" w:rsidP="004E5B3E">
      <w:pPr>
        <w:pStyle w:val="ListParagraph"/>
        <w:numPr>
          <w:ilvl w:val="0"/>
          <w:numId w:val="1"/>
        </w:numPr>
        <w:spacing w:after="0" w:line="240" w:lineRule="auto"/>
        <w:ind w:hanging="720"/>
        <w:rPr>
          <w:rFonts w:ascii="Sathu" w:eastAsia="Times New Roman" w:hAnsi="Sathu" w:cs="Arial"/>
          <w:sz w:val="20"/>
          <w:szCs w:val="20"/>
          <w:lang w:eastAsia="en-AU"/>
        </w:rPr>
      </w:pPr>
      <w:r w:rsidRPr="004E5B3E">
        <w:rPr>
          <w:rFonts w:ascii="Sathu" w:eastAsia="Times New Roman" w:hAnsi="Sathu" w:cs="Arial"/>
          <w:sz w:val="20"/>
          <w:szCs w:val="20"/>
          <w:lang w:eastAsia="en-AU"/>
        </w:rPr>
        <w:t xml:space="preserve">A provision of a contract for the sale of a lot in a strata scheme, or of any ancillary or related contract or arrangement, is void and unenforceable to the extent that it: </w:t>
      </w:r>
    </w:p>
    <w:p w14:paraId="1D2BF767" w14:textId="77777777" w:rsidR="004E5B3E" w:rsidRPr="004E5B3E" w:rsidRDefault="004E5B3E" w:rsidP="004E5B3E">
      <w:pPr>
        <w:pStyle w:val="ListParagraph"/>
        <w:numPr>
          <w:ilvl w:val="1"/>
          <w:numId w:val="1"/>
        </w:numPr>
        <w:spacing w:after="100" w:line="240" w:lineRule="auto"/>
        <w:ind w:hanging="720"/>
        <w:rPr>
          <w:rFonts w:ascii="Sathu" w:eastAsia="Times New Roman" w:hAnsi="Sathu" w:cs="Arial"/>
          <w:sz w:val="20"/>
          <w:szCs w:val="20"/>
          <w:lang w:eastAsia="en-AU"/>
        </w:rPr>
      </w:pPr>
      <w:proofErr w:type="gramStart"/>
      <w:r w:rsidRPr="004E5B3E">
        <w:rPr>
          <w:rFonts w:ascii="Sathu" w:eastAsia="Times New Roman" w:hAnsi="Sathu" w:cs="Arial"/>
          <w:sz w:val="20"/>
          <w:szCs w:val="20"/>
          <w:lang w:eastAsia="en-AU"/>
        </w:rPr>
        <w:t>requires</w:t>
      </w:r>
      <w:proofErr w:type="gramEnd"/>
      <w:r w:rsidRPr="004E5B3E">
        <w:rPr>
          <w:rFonts w:ascii="Sathu" w:eastAsia="Times New Roman" w:hAnsi="Sathu" w:cs="Arial"/>
          <w:sz w:val="20"/>
          <w:szCs w:val="20"/>
          <w:lang w:eastAsia="en-AU"/>
        </w:rPr>
        <w:t xml:space="preserve"> the purchaser of a lot, or any other person, to cast a vote at a meeting of the owners corporation at the direction of another person, or </w:t>
      </w:r>
    </w:p>
    <w:p w14:paraId="3ABEEC0E" w14:textId="77777777" w:rsidR="004E5B3E" w:rsidRPr="004E5B3E" w:rsidRDefault="004E5B3E" w:rsidP="004E5B3E">
      <w:pPr>
        <w:pStyle w:val="ListParagraph"/>
        <w:numPr>
          <w:ilvl w:val="1"/>
          <w:numId w:val="1"/>
        </w:numPr>
        <w:spacing w:after="100" w:line="240" w:lineRule="auto"/>
        <w:ind w:hanging="720"/>
        <w:rPr>
          <w:rFonts w:ascii="Sathu" w:eastAsia="Times New Roman" w:hAnsi="Sathu" w:cs="Arial"/>
          <w:sz w:val="20"/>
          <w:szCs w:val="20"/>
          <w:lang w:eastAsia="en-AU"/>
        </w:rPr>
      </w:pPr>
      <w:proofErr w:type="gramStart"/>
      <w:r w:rsidRPr="004E5B3E">
        <w:rPr>
          <w:rFonts w:ascii="Sathu" w:eastAsia="Times New Roman" w:hAnsi="Sathu" w:cs="Arial"/>
          <w:sz w:val="20"/>
          <w:szCs w:val="20"/>
          <w:lang w:eastAsia="en-AU"/>
        </w:rPr>
        <w:t>requires</w:t>
      </w:r>
      <w:proofErr w:type="gramEnd"/>
      <w:r w:rsidRPr="004E5B3E">
        <w:rPr>
          <w:rFonts w:ascii="Sathu" w:eastAsia="Times New Roman" w:hAnsi="Sathu" w:cs="Arial"/>
          <w:sz w:val="20"/>
          <w:szCs w:val="20"/>
          <w:lang w:eastAsia="en-AU"/>
        </w:rPr>
        <w:t xml:space="preserve"> the purchaser to give a proxy at the direction of another person for the purpose of voting at a meeting of the owners corporation (that is a person cannot rely on any such proxy to cast a vote as a proxy). </w:t>
      </w:r>
    </w:p>
    <w:p w14:paraId="4972B36C" w14:textId="77777777" w:rsidR="004E5B3E" w:rsidRPr="004E5B3E" w:rsidRDefault="004E5B3E" w:rsidP="004E5B3E">
      <w:pPr>
        <w:spacing w:after="0" w:line="240" w:lineRule="auto"/>
        <w:rPr>
          <w:rFonts w:ascii="Sathu" w:eastAsia="Times New Roman" w:hAnsi="Sathu" w:cs="Arial"/>
          <w:b/>
          <w:bCs/>
          <w:sz w:val="20"/>
          <w:szCs w:val="20"/>
          <w:lang w:eastAsia="en-AU"/>
        </w:rPr>
      </w:pPr>
    </w:p>
    <w:p w14:paraId="505A0402" w14:textId="77777777" w:rsidR="004E5B3E" w:rsidRPr="004E5B3E" w:rsidRDefault="004E5B3E" w:rsidP="004E5B3E">
      <w:pPr>
        <w:spacing w:after="0" w:line="240" w:lineRule="auto"/>
        <w:rPr>
          <w:rFonts w:ascii="Sathu" w:eastAsia="Times New Roman" w:hAnsi="Sathu" w:cs="Arial"/>
          <w:sz w:val="20"/>
          <w:szCs w:val="20"/>
          <w:lang w:eastAsia="en-AU"/>
        </w:rPr>
      </w:pPr>
      <w:r w:rsidRPr="004E5B3E">
        <w:rPr>
          <w:rFonts w:ascii="Sathu" w:eastAsia="Times New Roman" w:hAnsi="Sathu" w:cs="Arial"/>
          <w:b/>
          <w:bCs/>
          <w:sz w:val="20"/>
          <w:szCs w:val="20"/>
          <w:lang w:eastAsia="en-AU"/>
        </w:rPr>
        <w:t xml:space="preserve">Notes on rights of proxies to vote: </w:t>
      </w:r>
    </w:p>
    <w:p w14:paraId="2858AF66" w14:textId="77777777" w:rsidR="004E5B3E" w:rsidRPr="004E5B3E" w:rsidRDefault="004E5B3E" w:rsidP="004E5B3E">
      <w:pPr>
        <w:pStyle w:val="ListParagraph"/>
        <w:numPr>
          <w:ilvl w:val="0"/>
          <w:numId w:val="2"/>
        </w:numPr>
        <w:spacing w:after="0" w:line="240" w:lineRule="auto"/>
        <w:ind w:hanging="720"/>
        <w:rPr>
          <w:rFonts w:ascii="Sathu" w:eastAsia="Times New Roman" w:hAnsi="Sathu" w:cs="Arial"/>
          <w:sz w:val="20"/>
          <w:szCs w:val="20"/>
          <w:lang w:eastAsia="en-AU"/>
        </w:rPr>
      </w:pPr>
      <w:r w:rsidRPr="004E5B3E">
        <w:rPr>
          <w:rFonts w:ascii="Sathu" w:eastAsia="Times New Roman" w:hAnsi="Sathu" w:cs="Arial"/>
          <w:sz w:val="20"/>
          <w:szCs w:val="20"/>
          <w:lang w:eastAsia="en-AU"/>
        </w:rPr>
        <w:t xml:space="preserve">A duly appointed proxy: </w:t>
      </w:r>
    </w:p>
    <w:p w14:paraId="6D4D9A65" w14:textId="77777777" w:rsidR="004E5B3E" w:rsidRPr="004E5B3E" w:rsidRDefault="004E5B3E" w:rsidP="004E5B3E">
      <w:pPr>
        <w:pStyle w:val="ListParagraph"/>
        <w:numPr>
          <w:ilvl w:val="1"/>
          <w:numId w:val="2"/>
        </w:numPr>
        <w:spacing w:after="100" w:line="240" w:lineRule="auto"/>
        <w:ind w:hanging="720"/>
        <w:rPr>
          <w:rFonts w:ascii="Sathu" w:eastAsia="Times New Roman" w:hAnsi="Sathu" w:cs="Arial"/>
          <w:sz w:val="20"/>
          <w:szCs w:val="20"/>
          <w:lang w:eastAsia="en-AU"/>
        </w:rPr>
      </w:pPr>
      <w:proofErr w:type="gramStart"/>
      <w:r w:rsidRPr="004E5B3E">
        <w:rPr>
          <w:rFonts w:ascii="Sathu" w:eastAsia="Times New Roman" w:hAnsi="Sathu" w:cs="Arial"/>
          <w:sz w:val="20"/>
          <w:szCs w:val="20"/>
          <w:lang w:eastAsia="en-AU"/>
        </w:rPr>
        <w:t>may</w:t>
      </w:r>
      <w:proofErr w:type="gramEnd"/>
      <w:r w:rsidRPr="004E5B3E">
        <w:rPr>
          <w:rFonts w:ascii="Sathu" w:eastAsia="Times New Roman" w:hAnsi="Sathu" w:cs="Arial"/>
          <w:sz w:val="20"/>
          <w:szCs w:val="20"/>
          <w:lang w:eastAsia="en-AU"/>
        </w:rPr>
        <w:t xml:space="preserve"> vote on a show of hands (or by any other means approved by a general resolution at a meeting of the owners corporation), subject to any limitation in this form, or may demand a poll, and </w:t>
      </w:r>
    </w:p>
    <w:p w14:paraId="5528F353" w14:textId="77777777" w:rsidR="004E5B3E" w:rsidRPr="004E5B3E" w:rsidRDefault="004E5B3E" w:rsidP="004E5B3E">
      <w:pPr>
        <w:pStyle w:val="ListParagraph"/>
        <w:numPr>
          <w:ilvl w:val="1"/>
          <w:numId w:val="2"/>
        </w:numPr>
        <w:spacing w:after="100" w:line="240" w:lineRule="auto"/>
        <w:ind w:hanging="720"/>
        <w:rPr>
          <w:rFonts w:ascii="Sathu" w:eastAsia="Times New Roman" w:hAnsi="Sathu" w:cs="Arial"/>
          <w:sz w:val="20"/>
          <w:szCs w:val="20"/>
          <w:lang w:eastAsia="en-AU"/>
        </w:rPr>
      </w:pPr>
      <w:proofErr w:type="gramStart"/>
      <w:r w:rsidRPr="004E5B3E">
        <w:rPr>
          <w:rFonts w:ascii="Sathu" w:eastAsia="Times New Roman" w:hAnsi="Sathu" w:cs="Arial"/>
          <w:sz w:val="20"/>
          <w:szCs w:val="20"/>
          <w:lang w:eastAsia="en-AU"/>
        </w:rPr>
        <w:t>may</w:t>
      </w:r>
      <w:proofErr w:type="gramEnd"/>
      <w:r w:rsidRPr="004E5B3E">
        <w:rPr>
          <w:rFonts w:ascii="Sathu" w:eastAsia="Times New Roman" w:hAnsi="Sathu" w:cs="Arial"/>
          <w:sz w:val="20"/>
          <w:szCs w:val="20"/>
          <w:lang w:eastAsia="en-AU"/>
        </w:rPr>
        <w:t xml:space="preserve"> vote in the person’s own right if entitled to vote otherwise than as a proxy, and </w:t>
      </w:r>
    </w:p>
    <w:p w14:paraId="1F0BA0E1" w14:textId="77777777" w:rsidR="004E5B3E" w:rsidRPr="004E5B3E" w:rsidRDefault="004E5B3E" w:rsidP="004E5B3E">
      <w:pPr>
        <w:pStyle w:val="ListParagraph"/>
        <w:numPr>
          <w:ilvl w:val="1"/>
          <w:numId w:val="2"/>
        </w:numPr>
        <w:spacing w:after="100" w:line="240" w:lineRule="auto"/>
        <w:ind w:hanging="720"/>
        <w:rPr>
          <w:rFonts w:ascii="Sathu" w:eastAsia="Times New Roman" w:hAnsi="Sathu" w:cs="Arial"/>
          <w:sz w:val="20"/>
          <w:szCs w:val="20"/>
          <w:lang w:eastAsia="en-AU"/>
        </w:rPr>
      </w:pPr>
      <w:proofErr w:type="gramStart"/>
      <w:r w:rsidRPr="004E5B3E">
        <w:rPr>
          <w:rFonts w:ascii="Sathu" w:eastAsia="Times New Roman" w:hAnsi="Sathu" w:cs="Arial"/>
          <w:sz w:val="20"/>
          <w:szCs w:val="20"/>
          <w:lang w:eastAsia="en-AU"/>
        </w:rPr>
        <w:t>if</w:t>
      </w:r>
      <w:proofErr w:type="gramEnd"/>
      <w:r w:rsidRPr="004E5B3E">
        <w:rPr>
          <w:rFonts w:ascii="Sathu" w:eastAsia="Times New Roman" w:hAnsi="Sathu" w:cs="Arial"/>
          <w:sz w:val="20"/>
          <w:szCs w:val="20"/>
          <w:lang w:eastAsia="en-AU"/>
        </w:rPr>
        <w:t xml:space="preserve"> appointed as a proxy for more than one person, may vote separately as a proxy in each case. </w:t>
      </w:r>
    </w:p>
    <w:p w14:paraId="1C279688" w14:textId="77777777" w:rsidR="004E5B3E" w:rsidRPr="004E5B3E" w:rsidRDefault="004E5B3E" w:rsidP="004E5B3E">
      <w:pPr>
        <w:pStyle w:val="ListParagraph"/>
        <w:numPr>
          <w:ilvl w:val="0"/>
          <w:numId w:val="2"/>
        </w:numPr>
        <w:spacing w:after="0" w:line="240" w:lineRule="auto"/>
        <w:ind w:hanging="720"/>
        <w:rPr>
          <w:rFonts w:ascii="Sathu" w:eastAsia="Times New Roman" w:hAnsi="Sathu" w:cs="Arial"/>
          <w:sz w:val="20"/>
          <w:szCs w:val="20"/>
          <w:lang w:eastAsia="en-AU"/>
        </w:rPr>
      </w:pPr>
      <w:r w:rsidRPr="004E5B3E">
        <w:rPr>
          <w:rFonts w:ascii="Sathu" w:eastAsia="Times New Roman" w:hAnsi="Sathu" w:cs="Arial"/>
          <w:sz w:val="20"/>
          <w:szCs w:val="20"/>
          <w:lang w:eastAsia="en-AU"/>
        </w:rPr>
        <w:t xml:space="preserve">A proxy is not authorised to vote on a matter: </w:t>
      </w:r>
    </w:p>
    <w:p w14:paraId="35C69B20" w14:textId="77777777" w:rsidR="004E5B3E" w:rsidRPr="004E5B3E" w:rsidRDefault="004E5B3E" w:rsidP="004E5B3E">
      <w:pPr>
        <w:pStyle w:val="ListParagraph"/>
        <w:numPr>
          <w:ilvl w:val="1"/>
          <w:numId w:val="2"/>
        </w:numPr>
        <w:spacing w:after="100" w:line="240" w:lineRule="auto"/>
        <w:ind w:hanging="720"/>
        <w:rPr>
          <w:rFonts w:ascii="Sathu" w:eastAsia="Times New Roman" w:hAnsi="Sathu" w:cs="Arial"/>
          <w:sz w:val="20"/>
          <w:szCs w:val="20"/>
          <w:lang w:eastAsia="en-AU"/>
        </w:rPr>
      </w:pPr>
      <w:proofErr w:type="gramStart"/>
      <w:r w:rsidRPr="004E5B3E">
        <w:rPr>
          <w:rFonts w:ascii="Sathu" w:eastAsia="Times New Roman" w:hAnsi="Sathu" w:cs="Arial"/>
          <w:sz w:val="20"/>
          <w:szCs w:val="20"/>
          <w:lang w:eastAsia="en-AU"/>
        </w:rPr>
        <w:t>if</w:t>
      </w:r>
      <w:proofErr w:type="gramEnd"/>
      <w:r w:rsidRPr="004E5B3E">
        <w:rPr>
          <w:rFonts w:ascii="Sathu" w:eastAsia="Times New Roman" w:hAnsi="Sathu" w:cs="Arial"/>
          <w:sz w:val="20"/>
          <w:szCs w:val="20"/>
          <w:lang w:eastAsia="en-AU"/>
        </w:rPr>
        <w:t xml:space="preserve"> the person who appointed the proxy is present at the relevant meeting and personally votes on the matter, or </w:t>
      </w:r>
    </w:p>
    <w:p w14:paraId="1F39EB8D" w14:textId="77777777" w:rsidR="004E5B3E" w:rsidRPr="004E5B3E" w:rsidRDefault="004E5B3E" w:rsidP="004E5B3E">
      <w:pPr>
        <w:pStyle w:val="ListParagraph"/>
        <w:numPr>
          <w:ilvl w:val="1"/>
          <w:numId w:val="2"/>
        </w:numPr>
        <w:spacing w:after="100" w:line="240" w:lineRule="auto"/>
        <w:ind w:hanging="720"/>
        <w:rPr>
          <w:rFonts w:ascii="Sathu" w:eastAsia="Times New Roman" w:hAnsi="Sathu" w:cs="Arial"/>
          <w:sz w:val="20"/>
          <w:szCs w:val="20"/>
          <w:lang w:eastAsia="en-AU"/>
        </w:rPr>
      </w:pPr>
      <w:proofErr w:type="gramStart"/>
      <w:r w:rsidRPr="004E5B3E">
        <w:rPr>
          <w:rFonts w:ascii="Sathu" w:eastAsia="Times New Roman" w:hAnsi="Sathu" w:cs="Arial"/>
          <w:sz w:val="20"/>
          <w:szCs w:val="20"/>
          <w:lang w:eastAsia="en-AU"/>
        </w:rPr>
        <w:t>so</w:t>
      </w:r>
      <w:proofErr w:type="gramEnd"/>
      <w:r w:rsidRPr="004E5B3E">
        <w:rPr>
          <w:rFonts w:ascii="Sathu" w:eastAsia="Times New Roman" w:hAnsi="Sathu" w:cs="Arial"/>
          <w:sz w:val="20"/>
          <w:szCs w:val="20"/>
          <w:lang w:eastAsia="en-AU"/>
        </w:rPr>
        <w:t xml:space="preserve"> as to confer a pecuniary or other material benefit on the proxy, if the proxy is a strata managing agent, building manager or on-site residential property manager, or </w:t>
      </w:r>
    </w:p>
    <w:p w14:paraId="0C0E3A4C" w14:textId="77777777" w:rsidR="004E5B3E" w:rsidRPr="004E5B3E" w:rsidRDefault="004E5B3E" w:rsidP="004E5B3E">
      <w:pPr>
        <w:pStyle w:val="ListParagraph"/>
        <w:numPr>
          <w:ilvl w:val="1"/>
          <w:numId w:val="2"/>
        </w:numPr>
        <w:spacing w:after="100" w:line="240" w:lineRule="auto"/>
        <w:ind w:hanging="720"/>
        <w:rPr>
          <w:rFonts w:ascii="Sathu" w:eastAsia="Times New Roman" w:hAnsi="Sathu" w:cs="Arial"/>
          <w:sz w:val="20"/>
          <w:szCs w:val="20"/>
          <w:lang w:eastAsia="en-AU"/>
        </w:rPr>
      </w:pPr>
      <w:proofErr w:type="gramStart"/>
      <w:r w:rsidRPr="004E5B3E">
        <w:rPr>
          <w:rFonts w:ascii="Sathu" w:eastAsia="Times New Roman" w:hAnsi="Sathu" w:cs="Arial"/>
          <w:sz w:val="20"/>
          <w:szCs w:val="20"/>
          <w:lang w:eastAsia="en-AU"/>
        </w:rPr>
        <w:t>if</w:t>
      </w:r>
      <w:proofErr w:type="gramEnd"/>
      <w:r w:rsidRPr="004E5B3E">
        <w:rPr>
          <w:rFonts w:ascii="Sathu" w:eastAsia="Times New Roman" w:hAnsi="Sathu" w:cs="Arial"/>
          <w:sz w:val="20"/>
          <w:szCs w:val="20"/>
          <w:lang w:eastAsia="en-AU"/>
        </w:rPr>
        <w:t xml:space="preserve"> the right to vote on any such matter is limited by this form. </w:t>
      </w:r>
    </w:p>
    <w:p w14:paraId="18DF2052" w14:textId="77777777" w:rsidR="004E5B3E" w:rsidRPr="004E5B3E" w:rsidRDefault="004E5B3E" w:rsidP="004E5B3E">
      <w:pPr>
        <w:rPr>
          <w:rFonts w:ascii="Sathu" w:hAnsi="Sathu"/>
        </w:rPr>
      </w:pPr>
    </w:p>
    <w:p w14:paraId="132F8D1D" w14:textId="77777777" w:rsidR="004E5B3E" w:rsidRPr="004E5B3E" w:rsidRDefault="004E5B3E">
      <w:pPr>
        <w:rPr>
          <w:rFonts w:ascii="Sathu" w:hAnsi="Sathu"/>
        </w:rPr>
      </w:pPr>
    </w:p>
    <w:sectPr w:rsidR="004E5B3E" w:rsidRPr="004E5B3E" w:rsidSect="009227C8">
      <w:headerReference w:type="default" r:id="rId8"/>
      <w:footerReference w:type="default" r:id="rId9"/>
      <w:pgSz w:w="11900" w:h="16840"/>
      <w:pgMar w:top="941" w:right="1800" w:bottom="1440" w:left="1800" w:header="426" w:footer="26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F6EA9" w14:textId="77777777" w:rsidR="009227C8" w:rsidRDefault="009227C8" w:rsidP="009227C8">
      <w:r>
        <w:separator/>
      </w:r>
    </w:p>
  </w:endnote>
  <w:endnote w:type="continuationSeparator" w:id="0">
    <w:p w14:paraId="26CA178B" w14:textId="77777777" w:rsidR="009227C8" w:rsidRDefault="009227C8" w:rsidP="009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athu">
    <w:panose1 w:val="00000400000000000000"/>
    <w:charset w:val="00"/>
    <w:family w:val="auto"/>
    <w:pitch w:val="variable"/>
    <w:sig w:usb0="01000003" w:usb1="00000000" w:usb2="0000000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23E7" w14:textId="77777777" w:rsidR="009227C8" w:rsidRDefault="0018659E" w:rsidP="009227C8">
    <w:pPr>
      <w:pStyle w:val="Footer"/>
      <w:ind w:left="-1418"/>
    </w:pPr>
    <w:r>
      <w:rPr>
        <w:noProof/>
        <w:lang w:val="en-US"/>
      </w:rPr>
      <w:drawing>
        <wp:inline distT="0" distB="0" distL="0" distR="0" wp14:anchorId="0FF6D923" wp14:editId="0BF4BF54">
          <wp:extent cx="4383024" cy="350520"/>
          <wp:effectExtent l="0" t="0" r="1143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V2.png"/>
                  <pic:cNvPicPr/>
                </pic:nvPicPr>
                <pic:blipFill>
                  <a:blip r:embed="rId1">
                    <a:extLst>
                      <a:ext uri="{28A0092B-C50C-407E-A947-70E740481C1C}">
                        <a14:useLocalDpi xmlns:a14="http://schemas.microsoft.com/office/drawing/2010/main" val="0"/>
                      </a:ext>
                    </a:extLst>
                  </a:blip>
                  <a:stretch>
                    <a:fillRect/>
                  </a:stretch>
                </pic:blipFill>
                <pic:spPr>
                  <a:xfrm>
                    <a:off x="0" y="0"/>
                    <a:ext cx="4383024" cy="35052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ACBFE" w14:textId="77777777" w:rsidR="009227C8" w:rsidRDefault="009227C8" w:rsidP="009227C8">
      <w:r>
        <w:separator/>
      </w:r>
    </w:p>
  </w:footnote>
  <w:footnote w:type="continuationSeparator" w:id="0">
    <w:p w14:paraId="0EA5B9A1" w14:textId="77777777" w:rsidR="009227C8" w:rsidRDefault="009227C8" w:rsidP="009227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7102" w14:textId="77777777" w:rsidR="009227C8" w:rsidRDefault="009227C8" w:rsidP="009227C8">
    <w:pPr>
      <w:pStyle w:val="Header"/>
      <w:ind w:left="-1418"/>
    </w:pPr>
    <w:r>
      <w:rPr>
        <w:noProof/>
        <w:lang w:val="en-US"/>
      </w:rPr>
      <w:drawing>
        <wp:inline distT="0" distB="0" distL="0" distR="0" wp14:anchorId="05960FD9" wp14:editId="68EABA38">
          <wp:extent cx="3572256" cy="56083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V2 header.png"/>
                  <pic:cNvPicPr/>
                </pic:nvPicPr>
                <pic:blipFill>
                  <a:blip r:embed="rId1">
                    <a:extLst>
                      <a:ext uri="{28A0092B-C50C-407E-A947-70E740481C1C}">
                        <a14:useLocalDpi xmlns:a14="http://schemas.microsoft.com/office/drawing/2010/main" val="0"/>
                      </a:ext>
                    </a:extLst>
                  </a:blip>
                  <a:stretch>
                    <a:fillRect/>
                  </a:stretch>
                </pic:blipFill>
                <pic:spPr>
                  <a:xfrm>
                    <a:off x="0" y="0"/>
                    <a:ext cx="3572256" cy="56083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F23A4"/>
    <w:multiLevelType w:val="hybridMultilevel"/>
    <w:tmpl w:val="CE86664A"/>
    <w:lvl w:ilvl="0" w:tplc="0C09000F">
      <w:start w:val="1"/>
      <w:numFmt w:val="decimal"/>
      <w:lvlText w:val="%1."/>
      <w:lvlJc w:val="left"/>
      <w:pPr>
        <w:ind w:left="720" w:hanging="360"/>
      </w:pPr>
    </w:lvl>
    <w:lvl w:ilvl="1" w:tplc="9A006C5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8D073B3"/>
    <w:multiLevelType w:val="hybridMultilevel"/>
    <w:tmpl w:val="BD2014B0"/>
    <w:lvl w:ilvl="0" w:tplc="0C09000F">
      <w:start w:val="1"/>
      <w:numFmt w:val="decimal"/>
      <w:lvlText w:val="%1."/>
      <w:lvlJc w:val="left"/>
      <w:pPr>
        <w:ind w:left="720" w:hanging="360"/>
      </w:pPr>
    </w:lvl>
    <w:lvl w:ilvl="1" w:tplc="FAC6236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8"/>
    <w:rsid w:val="0018659E"/>
    <w:rsid w:val="004E5B3E"/>
    <w:rsid w:val="004E6963"/>
    <w:rsid w:val="009227C8"/>
    <w:rsid w:val="00B302B9"/>
    <w:rsid w:val="00F022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1B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3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7C8"/>
    <w:pPr>
      <w:tabs>
        <w:tab w:val="center" w:pos="4320"/>
        <w:tab w:val="right" w:pos="8640"/>
      </w:tabs>
    </w:pPr>
  </w:style>
  <w:style w:type="character" w:customStyle="1" w:styleId="HeaderChar">
    <w:name w:val="Header Char"/>
    <w:basedOn w:val="DefaultParagraphFont"/>
    <w:link w:val="Header"/>
    <w:uiPriority w:val="99"/>
    <w:rsid w:val="009227C8"/>
  </w:style>
  <w:style w:type="paragraph" w:styleId="Footer">
    <w:name w:val="footer"/>
    <w:basedOn w:val="Normal"/>
    <w:link w:val="FooterChar"/>
    <w:uiPriority w:val="99"/>
    <w:unhideWhenUsed/>
    <w:rsid w:val="009227C8"/>
    <w:pPr>
      <w:tabs>
        <w:tab w:val="center" w:pos="4320"/>
        <w:tab w:val="right" w:pos="8640"/>
      </w:tabs>
    </w:pPr>
  </w:style>
  <w:style w:type="character" w:customStyle="1" w:styleId="FooterChar">
    <w:name w:val="Footer Char"/>
    <w:basedOn w:val="DefaultParagraphFont"/>
    <w:link w:val="Footer"/>
    <w:uiPriority w:val="99"/>
    <w:rsid w:val="009227C8"/>
  </w:style>
  <w:style w:type="paragraph" w:styleId="BalloonText">
    <w:name w:val="Balloon Text"/>
    <w:basedOn w:val="Normal"/>
    <w:link w:val="BalloonTextChar"/>
    <w:uiPriority w:val="99"/>
    <w:semiHidden/>
    <w:unhideWhenUsed/>
    <w:rsid w:val="00922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7C8"/>
    <w:rPr>
      <w:rFonts w:ascii="Lucida Grande" w:hAnsi="Lucida Grande" w:cs="Lucida Grande"/>
      <w:sz w:val="18"/>
      <w:szCs w:val="18"/>
    </w:rPr>
  </w:style>
  <w:style w:type="paragraph" w:styleId="ListParagraph">
    <w:name w:val="List Paragraph"/>
    <w:basedOn w:val="Normal"/>
    <w:uiPriority w:val="34"/>
    <w:qFormat/>
    <w:rsid w:val="004E5B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3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7C8"/>
    <w:pPr>
      <w:tabs>
        <w:tab w:val="center" w:pos="4320"/>
        <w:tab w:val="right" w:pos="8640"/>
      </w:tabs>
    </w:pPr>
  </w:style>
  <w:style w:type="character" w:customStyle="1" w:styleId="HeaderChar">
    <w:name w:val="Header Char"/>
    <w:basedOn w:val="DefaultParagraphFont"/>
    <w:link w:val="Header"/>
    <w:uiPriority w:val="99"/>
    <w:rsid w:val="009227C8"/>
  </w:style>
  <w:style w:type="paragraph" w:styleId="Footer">
    <w:name w:val="footer"/>
    <w:basedOn w:val="Normal"/>
    <w:link w:val="FooterChar"/>
    <w:uiPriority w:val="99"/>
    <w:unhideWhenUsed/>
    <w:rsid w:val="009227C8"/>
    <w:pPr>
      <w:tabs>
        <w:tab w:val="center" w:pos="4320"/>
        <w:tab w:val="right" w:pos="8640"/>
      </w:tabs>
    </w:pPr>
  </w:style>
  <w:style w:type="character" w:customStyle="1" w:styleId="FooterChar">
    <w:name w:val="Footer Char"/>
    <w:basedOn w:val="DefaultParagraphFont"/>
    <w:link w:val="Footer"/>
    <w:uiPriority w:val="99"/>
    <w:rsid w:val="009227C8"/>
  </w:style>
  <w:style w:type="paragraph" w:styleId="BalloonText">
    <w:name w:val="Balloon Text"/>
    <w:basedOn w:val="Normal"/>
    <w:link w:val="BalloonTextChar"/>
    <w:uiPriority w:val="99"/>
    <w:semiHidden/>
    <w:unhideWhenUsed/>
    <w:rsid w:val="00922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7C8"/>
    <w:rPr>
      <w:rFonts w:ascii="Lucida Grande" w:hAnsi="Lucida Grande" w:cs="Lucida Grande"/>
      <w:sz w:val="18"/>
      <w:szCs w:val="18"/>
    </w:rPr>
  </w:style>
  <w:style w:type="paragraph" w:styleId="ListParagraph">
    <w:name w:val="List Paragraph"/>
    <w:basedOn w:val="Normal"/>
    <w:uiPriority w:val="34"/>
    <w:qFormat/>
    <w:rsid w:val="004E5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3718</Characters>
  <Application>Microsoft Macintosh Word</Application>
  <DocSecurity>0</DocSecurity>
  <Lines>30</Lines>
  <Paragraphs>8</Paragraphs>
  <ScaleCrop>false</ScaleCrop>
  <Company>Artel</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Cameron</dc:creator>
  <cp:keywords/>
  <dc:description/>
  <cp:lastModifiedBy>Michelle Dunphy</cp:lastModifiedBy>
  <cp:revision>2</cp:revision>
  <dcterms:created xsi:type="dcterms:W3CDTF">2017-05-11T05:57:00Z</dcterms:created>
  <dcterms:modified xsi:type="dcterms:W3CDTF">2017-05-11T05:57:00Z</dcterms:modified>
</cp:coreProperties>
</file>